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56.8" w:lineRule="auto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Benjamin Dordoigne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56.8" w:lineRule="auto"/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ben.dordoigne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| benjaminthe.dev | github.com/benjaminthedev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bottom w:color="000000" w:space="0" w:sz="6" w:val="single"/>
        </w:pBdr>
        <w:spacing w:line="256.8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c1e"/>
          <w:shd w:fill="fcfcfc" w:val="clear"/>
          <w:rtl w:val="0"/>
        </w:rPr>
        <w:t xml:space="preserve">JavaScript, TypeScript, Java, Python, GraphQL, SQL, HTML, CSS, SASS/SCSS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Technologies: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React, React Native, Redux, Jest, Playwright, Next.js, Express.js, Tailwind CSS, Webpack, Babel, ESLint</w:t>
      </w:r>
    </w:p>
    <w:p w:rsidR="00000000" w:rsidDel="00000000" w:rsidP="00000000" w:rsidRDefault="00000000" w:rsidRPr="00000000" w14:paraId="00000006">
      <w:pPr>
        <w:widowControl w:val="0"/>
        <w:spacing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56.8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0" w:sz="6" w:val="single"/>
        </w:pBdr>
        <w:spacing w:after="0" w:line="256.8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Senior React Developer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Corporate Action Company – London</w:t>
        <w:tab/>
        <w:t xml:space="preserve">November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Present</w:t>
      </w:r>
    </w:p>
    <w:p w:rsidR="00000000" w:rsidDel="00000000" w:rsidP="00000000" w:rsidRDefault="00000000" w:rsidRPr="00000000" w14:paraId="0000000B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Solved complex challenges in real-time financial data processing by building intuitive, high-performance interfaces that translated intricate transaction workflows into a seamless user experience.</w:t>
      </w:r>
    </w:p>
    <w:p w:rsidR="00000000" w:rsidDel="00000000" w:rsidP="00000000" w:rsidRDefault="00000000" w:rsidRPr="00000000" w14:paraId="0000000C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Architected a new risk management platform for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tier-1 investment bank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improved data processing efficiency by 40% and supported scaling to over 1,000 daily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Reduced manual deployment time by 90% and accelerated feature delivery by 3x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designing and implementing a comprehensive CI/CD pipeline with Jenkins.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Decreased user error rates by 30%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leading the UI/UX development for a complex risk assessment interface, resulting in a more intuitive workflow.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Engineered a real-time SWIFT message processing system for a leading global financial institution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successfully handling over 50,000 MT/MX messages daily with 99.9% accuracy.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Streamlined critical approval workflows for senior managers and directors by building an integrated React Native app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provided actionable alerts and high-level summaries from the risk and SWIFT platforms.</w:t>
      </w:r>
    </w:p>
    <w:p w:rsidR="00000000" w:rsidDel="00000000" w:rsidP="00000000" w:rsidRDefault="00000000" w:rsidRPr="00000000" w14:paraId="00000012">
      <w:pPr>
        <w:widowControl w:val="0"/>
        <w:spacing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Technologies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React, React Native, Next.js, TypeScript, Tailwind CSS, Jenkins, Enzyme, REST APIs.</w:t>
      </w:r>
    </w:p>
    <w:p w:rsidR="00000000" w:rsidDel="00000000" w:rsidP="00000000" w:rsidRDefault="00000000" w:rsidRPr="00000000" w14:paraId="00000013">
      <w:pPr>
        <w:widowControl w:val="0"/>
        <w:spacing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React Developer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 &amp; C SAATCHI - London</w:t>
        <w:tab/>
        <w:t xml:space="preserve">June 2021 - September 2021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Brought in for a high-impact contract to develop and launch performant web applications for the corporate brand and its high-profile clients.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Boosted the corporate website's Lighthouse performance score by 45 points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architecting and rebuilding the site from the ground up using Next.js and a headless CMS (StrapiCMS).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Developed high-traffic campaign microsites for global brands including Fifa and Nando's,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successfully handling peak traffic of over 50,000 users per hour.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Delivered a seamless user experience for a Coca-Cola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marketing campaign by engineering a highly performant, mobile-first application, leading to a 30% increase in active participation.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Ensured a 99% bug-free launch for the corporate website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establishing a new testing framework with Enzyme that achieved 85% code coverage.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Led the end-to-end development of an internal time tracking app using React Native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from initial concept to deployment on over 200 company-managed iOS and Android devices.</w:t>
      </w:r>
    </w:p>
    <w:p w:rsidR="00000000" w:rsidDel="00000000" w:rsidP="00000000" w:rsidRDefault="00000000" w:rsidRPr="00000000" w14:paraId="0000001D">
      <w:pPr>
        <w:widowControl w:val="0"/>
        <w:spacing w:line="256.8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Technologies: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React, React Native, Next.js, TypeScript, StrapiCMS, Enzyme, REST APIs</w:t>
      </w:r>
    </w:p>
    <w:p w:rsidR="00000000" w:rsidDel="00000000" w:rsidP="00000000" w:rsidRDefault="00000000" w:rsidRPr="00000000" w14:paraId="0000001E">
      <w:pPr>
        <w:widowControl w:val="0"/>
        <w:spacing w:line="256.8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 Front-end Developer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Board Agenda – London</w:t>
        <w:tab/>
        <w:t xml:space="preserve">April 2018 - June 2021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Led the complete technical overhaul of the company's digital platform, modernising the architecture to significantly boost performance and readership.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Achieved a 90+ Lighthouse score and cut page load times by 77%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architecting a headless React/WordPress front-end and implementing advanced asset optimisation.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Grew monthly readership by 25%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designing and building a new, user-centric WordPress theme with custom Gutenberg blocks that enhanced content discovery and readability.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Owned the entire front-end stack and development workflow,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introducing modern tooling like GulpJS and establishing new code standards for the team.</w:t>
      </w:r>
    </w:p>
    <w:p w:rsidR="00000000" w:rsidDel="00000000" w:rsidP="00000000" w:rsidRDefault="00000000" w:rsidRPr="00000000" w14:paraId="00000025">
      <w:pPr>
        <w:widowControl w:val="0"/>
        <w:spacing w:line="256.8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56.8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Technologies: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React, WordPress, PHP, JavaScript, SASS, GulpJS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color w:val="1a1c1e"/>
          <w:sz w:val="21"/>
          <w:szCs w:val="21"/>
          <w:highlight w:val="white"/>
          <w:rtl w:val="0"/>
        </w:rPr>
        <w:t xml:space="preserve">Freelance Web Developer &amp; Consultant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London</w:t>
        <w:tab/>
        <w:t xml:space="preserve">April 2009 – June 2021</w:t>
      </w:r>
    </w:p>
    <w:p w:rsidR="00000000" w:rsidDel="00000000" w:rsidP="00000000" w:rsidRDefault="00000000" w:rsidRPr="00000000" w14:paraId="0000002A">
      <w:pPr>
        <w:widowControl w:val="0"/>
        <w:tabs>
          <w:tab w:val="right" w:leader="none" w:pos="10800"/>
        </w:tabs>
        <w:spacing w:after="0" w:line="256.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Successfully designed, developed, and maintained a portfolio of over 300 websites and applications for a diverse range of clients, from small businesses to tech startups. Specialised in creating custom, high-performance web solutions that drove business growth and user engagement.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Managed the full project lifecycle for over 300 clients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from initial consultation and requirements gathering to development, deployment, and ongoing maintenance, achieving a 95% client retention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onsistently delivered high-performance websites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focusing on modern front-end optimisation, code minification, and server-side enhancements.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line="256.8" w:lineRule="auto"/>
        <w:ind w:left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Translated complex client business requirements into tangible results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building bespoke web applications, from custom e-commerce stores to secure subscription management systems.</w:t>
      </w:r>
    </w:p>
    <w:p w:rsidR="00000000" w:rsidDel="00000000" w:rsidP="00000000" w:rsidRDefault="00000000" w:rsidRPr="00000000" w14:paraId="0000002E">
      <w:pPr>
        <w:widowControl w:val="0"/>
        <w:spacing w:after="0" w:line="256.8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56.8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Technologies: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HTML5, CSS3, SASS, JavaScript, jQuery, React, PHP, GulpJS</w:t>
      </w:r>
    </w:p>
    <w:p w:rsidR="00000000" w:rsidDel="00000000" w:rsidP="00000000" w:rsidRDefault="00000000" w:rsidRPr="00000000" w14:paraId="00000030">
      <w:pPr>
        <w:widowControl w:val="0"/>
        <w:spacing w:after="0" w:line="256.8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56.8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bottom w:color="000000" w:space="0" w:sz="6" w:val="single"/>
        </w:pBdr>
        <w:spacing w:after="0" w:line="256.8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right" w:leader="none" w:pos="10800"/>
        </w:tabs>
        <w:spacing w:line="256.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University of Brighton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2:1 Psychology &amp; Sociology</w:t>
        <w:tab/>
        <w:t xml:space="preserve"> 2005 - 2009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56.8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